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5E15" w14:textId="75980705" w:rsidR="002A2F9B" w:rsidRPr="00675FAF" w:rsidRDefault="00041F7D" w:rsidP="003D792B">
      <w:pPr>
        <w:pStyle w:val="Default"/>
        <w:spacing w:line="276" w:lineRule="auto"/>
        <w:ind w:firstLine="720"/>
        <w:jc w:val="center"/>
        <w:rPr>
          <w:rFonts w:asciiTheme="minorHAnsi" w:hAnsiTheme="minorHAnsi" w:cstheme="minorHAnsi"/>
          <w:b/>
          <w:sz w:val="22"/>
          <w:szCs w:val="22"/>
        </w:rPr>
      </w:pPr>
      <w:r w:rsidRPr="00675FAF">
        <w:rPr>
          <w:rFonts w:asciiTheme="minorHAnsi" w:hAnsiTheme="minorHAnsi" w:cstheme="minorHAnsi"/>
          <w:noProof/>
          <w:sz w:val="22"/>
          <w:szCs w:val="22"/>
        </w:rPr>
        <w:drawing>
          <wp:inline distT="0" distB="0" distL="0" distR="0" wp14:anchorId="6F601FFE" wp14:editId="55B8435D">
            <wp:extent cx="1223963" cy="571500"/>
            <wp:effectExtent l="19050" t="0" r="0" b="0"/>
            <wp:docPr id="4" name="Picture 0" descr="ASTS_NLD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S_NLDAC.gif"/>
                    <pic:cNvPicPr/>
                  </pic:nvPicPr>
                  <pic:blipFill>
                    <a:blip r:embed="rId8" cstate="print"/>
                    <a:stretch>
                      <a:fillRect/>
                    </a:stretch>
                  </pic:blipFill>
                  <pic:spPr>
                    <a:xfrm>
                      <a:off x="0" y="0"/>
                      <a:ext cx="1225912" cy="572410"/>
                    </a:xfrm>
                    <a:prstGeom prst="rect">
                      <a:avLst/>
                    </a:prstGeom>
                  </pic:spPr>
                </pic:pic>
              </a:graphicData>
            </a:graphic>
          </wp:inline>
        </w:drawing>
      </w:r>
      <w:r w:rsidRPr="00675FAF">
        <w:rPr>
          <w:rFonts w:asciiTheme="minorHAnsi" w:hAnsiTheme="minorHAnsi" w:cstheme="minorHAnsi"/>
          <w:b/>
          <w:sz w:val="22"/>
          <w:szCs w:val="22"/>
        </w:rPr>
        <w:t xml:space="preserve">                                                                                       </w:t>
      </w:r>
      <w:r w:rsidR="00094CA0" w:rsidRPr="00675FAF">
        <w:rPr>
          <w:rFonts w:asciiTheme="minorHAnsi" w:hAnsiTheme="minorHAnsi" w:cstheme="minorHAnsi"/>
          <w:noProof/>
          <w:sz w:val="22"/>
          <w:szCs w:val="22"/>
        </w:rPr>
        <w:drawing>
          <wp:inline distT="0" distB="0" distL="0" distR="0" wp14:anchorId="24E75E2E" wp14:editId="688BD13B">
            <wp:extent cx="1495425" cy="544062"/>
            <wp:effectExtent l="0" t="0" r="0" b="8890"/>
            <wp:docPr id="1" name="Picture 1" descr="ASTS_High Res_JPG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S_High Res_JPG_06"/>
                    <pic:cNvPicPr>
                      <a:picLocks noChangeAspect="1" noChangeArrowheads="1"/>
                    </pic:cNvPicPr>
                  </pic:nvPicPr>
                  <pic:blipFill>
                    <a:blip r:embed="rId9" cstate="print"/>
                    <a:srcRect/>
                    <a:stretch>
                      <a:fillRect/>
                    </a:stretch>
                  </pic:blipFill>
                  <pic:spPr bwMode="auto">
                    <a:xfrm>
                      <a:off x="0" y="0"/>
                      <a:ext cx="1512716" cy="550353"/>
                    </a:xfrm>
                    <a:prstGeom prst="rect">
                      <a:avLst/>
                    </a:prstGeom>
                    <a:noFill/>
                    <a:ln w="9525">
                      <a:noFill/>
                      <a:miter lim="800000"/>
                      <a:headEnd/>
                      <a:tailEnd/>
                    </a:ln>
                  </pic:spPr>
                </pic:pic>
              </a:graphicData>
            </a:graphic>
          </wp:inline>
        </w:drawing>
      </w:r>
      <w:r w:rsidRPr="00675FAF">
        <w:rPr>
          <w:rFonts w:asciiTheme="minorHAnsi" w:hAnsiTheme="minorHAnsi" w:cstheme="minorHAnsi"/>
          <w:b/>
          <w:sz w:val="22"/>
          <w:szCs w:val="22"/>
        </w:rPr>
        <w:t xml:space="preserve">                            </w:t>
      </w:r>
    </w:p>
    <w:p w14:paraId="24E75E16" w14:textId="77777777" w:rsidR="002A2F9B" w:rsidRPr="00675FAF" w:rsidRDefault="002A2F9B" w:rsidP="003D792B">
      <w:pPr>
        <w:pStyle w:val="Default"/>
        <w:spacing w:line="276" w:lineRule="auto"/>
        <w:rPr>
          <w:rFonts w:asciiTheme="minorHAnsi" w:hAnsiTheme="minorHAnsi" w:cstheme="minorHAnsi"/>
          <w:b/>
          <w:sz w:val="22"/>
          <w:szCs w:val="22"/>
        </w:rPr>
      </w:pPr>
    </w:p>
    <w:p w14:paraId="24E75E17" w14:textId="77777777" w:rsidR="005160DE" w:rsidRPr="00675FAF" w:rsidRDefault="005160DE" w:rsidP="003D792B">
      <w:pPr>
        <w:pStyle w:val="Default"/>
        <w:contextualSpacing/>
        <w:jc w:val="right"/>
        <w:rPr>
          <w:rFonts w:asciiTheme="minorHAnsi" w:hAnsiTheme="minorHAnsi" w:cstheme="minorHAnsi"/>
          <w:b/>
          <w:sz w:val="22"/>
          <w:szCs w:val="22"/>
        </w:rPr>
      </w:pPr>
      <w:r w:rsidRPr="00675FAF">
        <w:rPr>
          <w:rFonts w:asciiTheme="minorHAnsi" w:hAnsiTheme="minorHAnsi" w:cstheme="minorHAnsi"/>
          <w:b/>
          <w:sz w:val="22"/>
          <w:szCs w:val="22"/>
        </w:rPr>
        <w:t>FOR IMMEDIATE RELEASE</w:t>
      </w:r>
    </w:p>
    <w:p w14:paraId="24E75E18" w14:textId="77777777" w:rsidR="005160DE" w:rsidRPr="00675FAF" w:rsidRDefault="005160DE" w:rsidP="003D792B">
      <w:pPr>
        <w:pStyle w:val="Default"/>
        <w:contextualSpacing/>
        <w:jc w:val="right"/>
        <w:rPr>
          <w:rFonts w:asciiTheme="minorHAnsi" w:hAnsiTheme="minorHAnsi" w:cstheme="minorHAnsi"/>
          <w:sz w:val="22"/>
          <w:szCs w:val="22"/>
        </w:rPr>
      </w:pPr>
      <w:r w:rsidRPr="00675FAF">
        <w:rPr>
          <w:rFonts w:asciiTheme="minorHAnsi" w:hAnsiTheme="minorHAnsi" w:cstheme="minorHAnsi"/>
          <w:sz w:val="22"/>
          <w:szCs w:val="22"/>
        </w:rPr>
        <w:t>Media Contact:</w:t>
      </w:r>
    </w:p>
    <w:p w14:paraId="24E75E19" w14:textId="77777777" w:rsidR="005160DE" w:rsidRPr="00675FAF" w:rsidRDefault="0010315A" w:rsidP="003D792B">
      <w:pPr>
        <w:pStyle w:val="Default"/>
        <w:contextualSpacing/>
        <w:jc w:val="right"/>
        <w:rPr>
          <w:rFonts w:asciiTheme="minorHAnsi" w:hAnsiTheme="minorHAnsi" w:cstheme="minorHAnsi"/>
          <w:sz w:val="22"/>
          <w:szCs w:val="22"/>
          <w:lang w:val="pt-BR"/>
        </w:rPr>
      </w:pPr>
      <w:r w:rsidRPr="00675FAF">
        <w:rPr>
          <w:rFonts w:asciiTheme="minorHAnsi" w:hAnsiTheme="minorHAnsi" w:cstheme="minorHAnsi"/>
          <w:sz w:val="22"/>
          <w:szCs w:val="22"/>
          <w:lang w:val="pt-BR"/>
        </w:rPr>
        <w:t>Diane Mossholder</w:t>
      </w:r>
    </w:p>
    <w:p w14:paraId="24E75E1A" w14:textId="77777777" w:rsidR="005160DE" w:rsidRPr="00675FAF" w:rsidRDefault="005160DE" w:rsidP="003D792B">
      <w:pPr>
        <w:pStyle w:val="Default"/>
        <w:contextualSpacing/>
        <w:jc w:val="right"/>
        <w:rPr>
          <w:rFonts w:asciiTheme="minorHAnsi" w:hAnsiTheme="minorHAnsi" w:cstheme="minorHAnsi"/>
          <w:sz w:val="22"/>
          <w:szCs w:val="22"/>
          <w:lang w:val="pt-BR"/>
        </w:rPr>
      </w:pPr>
      <w:r w:rsidRPr="00675FAF">
        <w:rPr>
          <w:rFonts w:asciiTheme="minorHAnsi" w:hAnsiTheme="minorHAnsi" w:cstheme="minorHAnsi"/>
          <w:sz w:val="22"/>
          <w:szCs w:val="22"/>
          <w:lang w:val="pt-BR"/>
        </w:rPr>
        <w:t>703-414-7870</w:t>
      </w:r>
    </w:p>
    <w:p w14:paraId="24E75E1B" w14:textId="77777777" w:rsidR="005160DE" w:rsidRPr="00675FAF" w:rsidRDefault="000E3738" w:rsidP="003D792B">
      <w:pPr>
        <w:pStyle w:val="Default"/>
        <w:contextualSpacing/>
        <w:jc w:val="right"/>
        <w:rPr>
          <w:rFonts w:asciiTheme="minorHAnsi" w:hAnsiTheme="minorHAnsi" w:cstheme="minorHAnsi"/>
          <w:sz w:val="22"/>
          <w:szCs w:val="22"/>
          <w:lang w:val="pt-BR"/>
        </w:rPr>
      </w:pPr>
      <w:hyperlink r:id="rId10" w:history="1">
        <w:r w:rsidR="0010315A" w:rsidRPr="00675FAF">
          <w:rPr>
            <w:rStyle w:val="Hyperlink"/>
            <w:rFonts w:asciiTheme="minorHAnsi" w:hAnsiTheme="minorHAnsi" w:cstheme="minorHAnsi"/>
            <w:sz w:val="22"/>
            <w:szCs w:val="22"/>
            <w:lang w:val="pt-BR"/>
          </w:rPr>
          <w:t>diane.mossholder@asts.org</w:t>
        </w:r>
      </w:hyperlink>
    </w:p>
    <w:p w14:paraId="24E75E1C" w14:textId="77777777" w:rsidR="005160DE" w:rsidRPr="00675FAF" w:rsidRDefault="005160DE" w:rsidP="003D792B">
      <w:pPr>
        <w:pStyle w:val="Default"/>
        <w:spacing w:line="276" w:lineRule="auto"/>
        <w:contextualSpacing/>
        <w:rPr>
          <w:rFonts w:asciiTheme="minorHAnsi" w:hAnsiTheme="minorHAnsi" w:cstheme="minorHAnsi"/>
          <w:sz w:val="22"/>
          <w:szCs w:val="22"/>
          <w:lang w:val="pt-BR"/>
        </w:rPr>
      </w:pPr>
    </w:p>
    <w:p w14:paraId="24E75E1D" w14:textId="6613B6BD" w:rsidR="00EF1890" w:rsidRPr="00675FAF" w:rsidRDefault="00041F7D" w:rsidP="003D792B">
      <w:pPr>
        <w:pStyle w:val="Body"/>
        <w:spacing w:line="276" w:lineRule="auto"/>
        <w:jc w:val="center"/>
        <w:rPr>
          <w:rFonts w:asciiTheme="minorHAnsi" w:hAnsiTheme="minorHAnsi" w:cstheme="minorHAnsi"/>
          <w:b/>
          <w:bCs/>
        </w:rPr>
      </w:pPr>
      <w:r w:rsidRPr="00675FAF">
        <w:rPr>
          <w:rFonts w:asciiTheme="minorHAnsi" w:hAnsiTheme="minorHAnsi" w:cstheme="minorHAnsi"/>
          <w:b/>
          <w:bCs/>
        </w:rPr>
        <w:t xml:space="preserve">Lost Wages Reimbursement for Living Organ Donors </w:t>
      </w:r>
      <w:r w:rsidR="00675FAF" w:rsidRPr="00675FAF">
        <w:rPr>
          <w:rFonts w:asciiTheme="minorHAnsi" w:hAnsiTheme="minorHAnsi" w:cstheme="minorHAnsi"/>
          <w:b/>
          <w:bCs/>
        </w:rPr>
        <w:t>Trial</w:t>
      </w:r>
      <w:r w:rsidRPr="00675FAF">
        <w:rPr>
          <w:rFonts w:asciiTheme="minorHAnsi" w:hAnsiTheme="minorHAnsi" w:cstheme="minorHAnsi"/>
          <w:b/>
          <w:bCs/>
        </w:rPr>
        <w:t xml:space="preserve"> Announced</w:t>
      </w:r>
    </w:p>
    <w:p w14:paraId="24E75E1E" w14:textId="77777777" w:rsidR="005160DE" w:rsidRPr="00675FAF" w:rsidRDefault="005160DE" w:rsidP="003D792B">
      <w:pPr>
        <w:pStyle w:val="Default"/>
        <w:spacing w:line="276" w:lineRule="auto"/>
        <w:contextualSpacing/>
        <w:rPr>
          <w:rFonts w:asciiTheme="minorHAnsi" w:hAnsiTheme="minorHAnsi" w:cstheme="minorHAnsi"/>
          <w:sz w:val="22"/>
          <w:szCs w:val="22"/>
        </w:rPr>
      </w:pPr>
    </w:p>
    <w:p w14:paraId="41C78B26" w14:textId="55EED4DA" w:rsidR="00041F7D" w:rsidRPr="00675FAF" w:rsidRDefault="00E92910" w:rsidP="003D792B">
      <w:pPr>
        <w:rPr>
          <w:rFonts w:asciiTheme="minorHAnsi" w:hAnsiTheme="minorHAnsi" w:cstheme="minorHAnsi"/>
        </w:rPr>
      </w:pPr>
      <w:r w:rsidRPr="00675FAF">
        <w:rPr>
          <w:rFonts w:asciiTheme="minorHAnsi" w:hAnsiTheme="minorHAnsi" w:cstheme="minorHAnsi"/>
          <w:b/>
        </w:rPr>
        <w:t xml:space="preserve">Arlington, VA – </w:t>
      </w:r>
      <w:r w:rsidR="00041F7D" w:rsidRPr="00675FAF">
        <w:rPr>
          <w:rFonts w:asciiTheme="minorHAnsi" w:hAnsiTheme="minorHAnsi" w:cstheme="minorHAnsi"/>
          <w:b/>
        </w:rPr>
        <w:t xml:space="preserve">December </w:t>
      </w:r>
      <w:r w:rsidR="0069761D">
        <w:rPr>
          <w:rFonts w:asciiTheme="minorHAnsi" w:hAnsiTheme="minorHAnsi" w:cstheme="minorHAnsi"/>
          <w:b/>
        </w:rPr>
        <w:t>21</w:t>
      </w:r>
      <w:r w:rsidR="00041F7D" w:rsidRPr="00675FAF">
        <w:rPr>
          <w:rFonts w:asciiTheme="minorHAnsi" w:hAnsiTheme="minorHAnsi" w:cstheme="minorHAnsi"/>
          <w:b/>
        </w:rPr>
        <w:t>, 2016</w:t>
      </w:r>
      <w:r w:rsidR="00FC446E" w:rsidRPr="00675FAF">
        <w:rPr>
          <w:rFonts w:asciiTheme="minorHAnsi" w:hAnsiTheme="minorHAnsi" w:cstheme="minorHAnsi"/>
          <w:b/>
        </w:rPr>
        <w:t>:</w:t>
      </w:r>
      <w:r w:rsidR="00FC446E" w:rsidRPr="00675FAF">
        <w:rPr>
          <w:rFonts w:asciiTheme="minorHAnsi" w:hAnsiTheme="minorHAnsi" w:cstheme="minorHAnsi"/>
        </w:rPr>
        <w:t xml:space="preserve"> </w:t>
      </w:r>
      <w:r w:rsidR="00041F7D" w:rsidRPr="0069761D">
        <w:rPr>
          <w:rFonts w:asciiTheme="minorHAnsi" w:hAnsiTheme="minorHAnsi" w:cstheme="minorHAnsi"/>
          <w:color w:val="000000"/>
        </w:rPr>
        <w:t xml:space="preserve">The National Living </w:t>
      </w:r>
      <w:r w:rsidR="00CD3457" w:rsidRPr="0069761D">
        <w:rPr>
          <w:rFonts w:asciiTheme="minorHAnsi" w:hAnsiTheme="minorHAnsi" w:cstheme="minorHAnsi"/>
          <w:color w:val="000000"/>
        </w:rPr>
        <w:t xml:space="preserve">Donor Assistance Center (NLDAC) </w:t>
      </w:r>
      <w:r w:rsidR="00041F7D" w:rsidRPr="0069761D">
        <w:rPr>
          <w:rFonts w:asciiTheme="minorHAnsi" w:hAnsiTheme="minorHAnsi" w:cstheme="minorHAnsi"/>
          <w:color w:val="000000"/>
        </w:rPr>
        <w:t>announce</w:t>
      </w:r>
      <w:r w:rsidR="00041F7D" w:rsidRPr="0069761D">
        <w:rPr>
          <w:rFonts w:asciiTheme="minorHAnsi" w:hAnsiTheme="minorHAnsi" w:cstheme="minorHAnsi"/>
        </w:rPr>
        <w:t>s</w:t>
      </w:r>
      <w:r w:rsidR="00041F7D" w:rsidRPr="0069761D">
        <w:rPr>
          <w:rFonts w:asciiTheme="minorHAnsi" w:hAnsiTheme="minorHAnsi" w:cstheme="minorHAnsi"/>
          <w:color w:val="000000"/>
        </w:rPr>
        <w:t> </w:t>
      </w:r>
      <w:r w:rsidR="00CD3457" w:rsidRPr="0069761D">
        <w:rPr>
          <w:rFonts w:asciiTheme="minorHAnsi" w:hAnsiTheme="minorHAnsi" w:cstheme="minorHAnsi"/>
        </w:rPr>
        <w:t xml:space="preserve">that it will </w:t>
      </w:r>
      <w:r w:rsidR="00041F7D" w:rsidRPr="0069761D">
        <w:rPr>
          <w:rFonts w:asciiTheme="minorHAnsi" w:hAnsiTheme="minorHAnsi" w:cstheme="minorHAnsi"/>
        </w:rPr>
        <w:t>conduct a randomized controlled trial that will assess the impact of interventions intended to remove financial barriers to living organ donation through wage reimbursement.</w:t>
      </w:r>
      <w:r w:rsidR="00041F7D" w:rsidRPr="00675FAF">
        <w:rPr>
          <w:rFonts w:asciiTheme="minorHAnsi" w:hAnsiTheme="minorHAnsi" w:cstheme="minorHAnsi"/>
        </w:rPr>
        <w:t> </w:t>
      </w:r>
    </w:p>
    <w:p w14:paraId="4E96BAC8" w14:textId="566AEEAE" w:rsidR="00041F7D" w:rsidRPr="00675FAF" w:rsidRDefault="00041F7D" w:rsidP="003D792B">
      <w:pPr>
        <w:rPr>
          <w:rFonts w:asciiTheme="minorHAnsi" w:hAnsiTheme="minorHAnsi" w:cstheme="minorHAnsi"/>
        </w:rPr>
      </w:pPr>
      <w:r w:rsidRPr="00675FAF">
        <w:rPr>
          <w:rFonts w:asciiTheme="minorHAnsi" w:hAnsiTheme="minorHAnsi" w:cstheme="minorHAnsi"/>
        </w:rPr>
        <w:t xml:space="preserve">NLDAC was established in 2007 to </w:t>
      </w:r>
      <w:r w:rsidR="007A124A">
        <w:rPr>
          <w:rFonts w:asciiTheme="minorHAnsi" w:hAnsiTheme="minorHAnsi" w:cstheme="minorHAnsi"/>
        </w:rPr>
        <w:t xml:space="preserve">administer a grant </w:t>
      </w:r>
      <w:r w:rsidR="00BE4038">
        <w:rPr>
          <w:rFonts w:asciiTheme="minorHAnsi" w:hAnsiTheme="minorHAnsi" w:cstheme="minorHAnsi"/>
        </w:rPr>
        <w:t xml:space="preserve">funded by the U.S. Health Resources and Services Administration </w:t>
      </w:r>
      <w:r w:rsidR="007A124A">
        <w:rPr>
          <w:rFonts w:asciiTheme="minorHAnsi" w:hAnsiTheme="minorHAnsi" w:cstheme="minorHAnsi"/>
        </w:rPr>
        <w:t xml:space="preserve">to </w:t>
      </w:r>
      <w:r w:rsidRPr="00675FAF">
        <w:rPr>
          <w:rFonts w:asciiTheme="minorHAnsi" w:hAnsiTheme="minorHAnsi" w:cstheme="minorHAnsi"/>
        </w:rPr>
        <w:t xml:space="preserve">provide greater access to transplantation for persons who want to donate, but cannot afford the travel and subsistence expenses associated with donation. It </w:t>
      </w:r>
      <w:r w:rsidR="00CF4D03">
        <w:rPr>
          <w:rFonts w:asciiTheme="minorHAnsi" w:hAnsiTheme="minorHAnsi" w:cstheme="minorHAnsi"/>
        </w:rPr>
        <w:t xml:space="preserve">currently </w:t>
      </w:r>
      <w:r w:rsidRPr="00675FAF">
        <w:rPr>
          <w:rFonts w:asciiTheme="minorHAnsi" w:hAnsiTheme="minorHAnsi" w:cstheme="minorHAnsi"/>
        </w:rPr>
        <w:t xml:space="preserve">provides travel and subsistence funds for </w:t>
      </w:r>
      <w:r w:rsidR="00BE4038">
        <w:rPr>
          <w:rFonts w:asciiTheme="minorHAnsi" w:hAnsiTheme="minorHAnsi" w:cstheme="minorHAnsi"/>
        </w:rPr>
        <w:t>nearly 1000 people per year</w:t>
      </w:r>
      <w:r w:rsidR="00BE4038" w:rsidRPr="00675FAF">
        <w:rPr>
          <w:rFonts w:asciiTheme="minorHAnsi" w:hAnsiTheme="minorHAnsi" w:cstheme="minorHAnsi"/>
        </w:rPr>
        <w:t xml:space="preserve"> </w:t>
      </w:r>
      <w:r w:rsidRPr="00675FAF">
        <w:rPr>
          <w:rFonts w:asciiTheme="minorHAnsi" w:hAnsiTheme="minorHAnsi" w:cstheme="minorHAnsi"/>
        </w:rPr>
        <w:t xml:space="preserve">who wish to become living organ donors to offset their expenses related to donation. </w:t>
      </w:r>
    </w:p>
    <w:p w14:paraId="1561DAE0" w14:textId="1F254336" w:rsidR="00041F7D" w:rsidRPr="00675FAF" w:rsidRDefault="00675FAF" w:rsidP="003D792B">
      <w:pPr>
        <w:pStyle w:val="BodyText"/>
        <w:spacing w:line="276" w:lineRule="auto"/>
        <w:ind w:left="0" w:firstLine="0"/>
        <w:jc w:val="left"/>
        <w:rPr>
          <w:rFonts w:cstheme="minorHAnsi"/>
          <w:sz w:val="22"/>
          <w:szCs w:val="22"/>
        </w:rPr>
      </w:pPr>
      <w:r w:rsidRPr="00675FAF">
        <w:rPr>
          <w:rFonts w:cstheme="minorHAnsi"/>
          <w:sz w:val="22"/>
          <w:szCs w:val="22"/>
        </w:rPr>
        <w:t xml:space="preserve">Living donors usually travel at least three times to the transplant center and are required to stay near the hospital for up to two weeks after the transplant surgery for monitoring. </w:t>
      </w:r>
      <w:r w:rsidR="007A07CE">
        <w:rPr>
          <w:rFonts w:cstheme="minorHAnsi"/>
          <w:sz w:val="22"/>
          <w:szCs w:val="22"/>
        </w:rPr>
        <w:t>They</w:t>
      </w:r>
      <w:r w:rsidRPr="00675FAF">
        <w:rPr>
          <w:rFonts w:cstheme="minorHAnsi"/>
          <w:sz w:val="22"/>
          <w:szCs w:val="22"/>
        </w:rPr>
        <w:t xml:space="preserve"> are unable to work during their donation and recovery time, and the loss of wages can be a</w:t>
      </w:r>
      <w:r w:rsidR="005D35E3">
        <w:rPr>
          <w:rFonts w:cstheme="minorHAnsi"/>
          <w:sz w:val="22"/>
          <w:szCs w:val="22"/>
        </w:rPr>
        <w:t xml:space="preserve"> significant</w:t>
      </w:r>
      <w:r w:rsidRPr="00675FAF">
        <w:rPr>
          <w:rFonts w:cstheme="minorHAnsi"/>
          <w:sz w:val="22"/>
          <w:szCs w:val="22"/>
        </w:rPr>
        <w:t xml:space="preserve"> financial barrier.</w:t>
      </w:r>
      <w:r w:rsidR="007A07CE">
        <w:rPr>
          <w:rFonts w:cstheme="minorHAnsi"/>
          <w:sz w:val="22"/>
          <w:szCs w:val="22"/>
        </w:rPr>
        <w:t xml:space="preserve"> This study will provide data to help answer the question of whether removing that barrier increase</w:t>
      </w:r>
      <w:r w:rsidR="00BE4038">
        <w:rPr>
          <w:rFonts w:cstheme="minorHAnsi"/>
          <w:sz w:val="22"/>
          <w:szCs w:val="22"/>
        </w:rPr>
        <w:t>s</w:t>
      </w:r>
      <w:r w:rsidR="007A07CE">
        <w:rPr>
          <w:rFonts w:cstheme="minorHAnsi"/>
          <w:sz w:val="22"/>
          <w:szCs w:val="22"/>
        </w:rPr>
        <w:t xml:space="preserve"> living donation in the United States.</w:t>
      </w:r>
    </w:p>
    <w:p w14:paraId="3DCCEFA5" w14:textId="17BEC2A9" w:rsidR="00041F7D" w:rsidRPr="000D2341" w:rsidRDefault="00041F7D" w:rsidP="003D792B">
      <w:pPr>
        <w:rPr>
          <w:rFonts w:asciiTheme="minorHAnsi" w:hAnsiTheme="minorHAnsi" w:cstheme="minorHAnsi"/>
        </w:rPr>
      </w:pPr>
      <w:r w:rsidRPr="0069761D">
        <w:rPr>
          <w:rFonts w:asciiTheme="minorHAnsi" w:hAnsiTheme="minorHAnsi" w:cstheme="minorHAnsi"/>
        </w:rPr>
        <w:t>The </w:t>
      </w:r>
      <w:r w:rsidR="00CD3457" w:rsidRPr="0069761D">
        <w:rPr>
          <w:rFonts w:asciiTheme="minorHAnsi" w:hAnsiTheme="minorHAnsi" w:cstheme="minorHAnsi"/>
        </w:rPr>
        <w:t xml:space="preserve">Laura and John Arnold Foundation provided funding for the trial, which will be administered by the </w:t>
      </w:r>
      <w:r w:rsidRPr="0069761D">
        <w:rPr>
          <w:rFonts w:asciiTheme="minorHAnsi" w:hAnsiTheme="minorHAnsi" w:cstheme="minorHAnsi"/>
        </w:rPr>
        <w:t xml:space="preserve">American Society of Transplant Surgeons </w:t>
      </w:r>
      <w:r w:rsidR="00CD3457" w:rsidRPr="0069761D">
        <w:rPr>
          <w:rFonts w:asciiTheme="minorHAnsi" w:hAnsiTheme="minorHAnsi" w:cstheme="minorHAnsi"/>
        </w:rPr>
        <w:t>in partnership</w:t>
      </w:r>
      <w:r w:rsidR="00CD3457" w:rsidRPr="000D2341">
        <w:rPr>
          <w:rFonts w:asciiTheme="minorHAnsi" w:hAnsiTheme="minorHAnsi" w:cstheme="minorHAnsi"/>
        </w:rPr>
        <w:t xml:space="preserve"> with the </w:t>
      </w:r>
      <w:r w:rsidRPr="000D2341">
        <w:rPr>
          <w:rFonts w:asciiTheme="minorHAnsi" w:hAnsiTheme="minorHAnsi" w:cstheme="minorHAnsi"/>
        </w:rPr>
        <w:t>Arbor Research Collaborative for Health</w:t>
      </w:r>
      <w:r w:rsidR="00BE4038" w:rsidRPr="000D2341">
        <w:rPr>
          <w:rFonts w:asciiTheme="minorHAnsi" w:hAnsiTheme="minorHAnsi" w:cstheme="minorHAnsi"/>
        </w:rPr>
        <w:t>, with additional</w:t>
      </w:r>
      <w:r w:rsidRPr="000D2341">
        <w:rPr>
          <w:rFonts w:asciiTheme="minorHAnsi" w:hAnsiTheme="minorHAnsi" w:cstheme="minorHAnsi"/>
        </w:rPr>
        <w:t xml:space="preserve"> researchers from University of Arizona</w:t>
      </w:r>
      <w:r w:rsidR="000D2341" w:rsidRPr="000D2341">
        <w:rPr>
          <w:rFonts w:asciiTheme="minorHAnsi" w:hAnsiTheme="minorHAnsi" w:cstheme="minorHAnsi"/>
        </w:rPr>
        <w:t xml:space="preserve">, </w:t>
      </w:r>
      <w:r w:rsidR="000D2341" w:rsidRPr="000D2341">
        <w:t>the </w:t>
      </w:r>
      <w:r w:rsidR="000D2341" w:rsidRPr="000D2341">
        <w:rPr>
          <w:rStyle w:val="gmail-il"/>
          <w:shd w:val="clear" w:color="auto" w:fill="FFFFFF"/>
        </w:rPr>
        <w:t>Wharton</w:t>
      </w:r>
      <w:r w:rsidR="000D2341" w:rsidRPr="000D2341">
        <w:t> School of the University of Pennsylvania</w:t>
      </w:r>
      <w:r w:rsidRPr="000D2341">
        <w:rPr>
          <w:rFonts w:asciiTheme="minorHAnsi" w:hAnsiTheme="minorHAnsi" w:cstheme="minorHAnsi"/>
        </w:rPr>
        <w:t>, and Mayo Clinic Ar</w:t>
      </w:r>
      <w:r w:rsidR="007A07CE" w:rsidRPr="000D2341">
        <w:rPr>
          <w:rFonts w:asciiTheme="minorHAnsi" w:hAnsiTheme="minorHAnsi" w:cstheme="minorHAnsi"/>
        </w:rPr>
        <w:t>izona.  Five transplant centers</w:t>
      </w:r>
      <w:r w:rsidRPr="000D2341">
        <w:rPr>
          <w:rFonts w:asciiTheme="minorHAnsi" w:hAnsiTheme="minorHAnsi" w:cstheme="minorHAnsi"/>
        </w:rPr>
        <w:t xml:space="preserve"> </w:t>
      </w:r>
      <w:r w:rsidR="00BE4038" w:rsidRPr="000D2341">
        <w:rPr>
          <w:rFonts w:asciiTheme="minorHAnsi" w:hAnsiTheme="minorHAnsi" w:cstheme="minorHAnsi"/>
        </w:rPr>
        <w:t xml:space="preserve">with active living donor transplant programs </w:t>
      </w:r>
      <w:r w:rsidRPr="000D2341">
        <w:rPr>
          <w:rFonts w:asciiTheme="minorHAnsi" w:hAnsiTheme="minorHAnsi" w:cstheme="minorHAnsi"/>
        </w:rPr>
        <w:t>will participate in the trial.</w:t>
      </w:r>
    </w:p>
    <w:p w14:paraId="24E75E1F" w14:textId="192F7E23" w:rsidR="00EF1890" w:rsidRPr="00675FAF" w:rsidRDefault="00675FAF" w:rsidP="003D792B">
      <w:pPr>
        <w:pStyle w:val="Default"/>
        <w:spacing w:line="276" w:lineRule="auto"/>
        <w:contextualSpacing/>
        <w:rPr>
          <w:rFonts w:asciiTheme="minorHAnsi" w:hAnsiTheme="minorHAnsi" w:cstheme="minorHAnsi"/>
          <w:sz w:val="22"/>
          <w:szCs w:val="22"/>
        </w:rPr>
      </w:pPr>
      <w:r w:rsidRPr="00675FAF">
        <w:rPr>
          <w:rFonts w:asciiTheme="minorHAnsi" w:hAnsiTheme="minorHAnsi" w:cstheme="minorHAnsi"/>
          <w:sz w:val="22"/>
          <w:szCs w:val="22"/>
        </w:rPr>
        <w:t xml:space="preserve">“Removing financial disincentives to organ donation has long been a goal of ASTS,” said Timothy L. Pruett, MD, president of the American Society of Transplant Surgeons (ASTS). “I’m pleased that we are able to conduct this trial and gather data on the extent to which the prospect of lost wages discourages donors from coming forward or even being asked to consider donating. With more than 120,000 people waiting for an organ in the United States, we must do everything possible to ensure that those willing to donate are able to do so without </w:t>
      </w:r>
      <w:r w:rsidR="00C02309">
        <w:rPr>
          <w:rFonts w:asciiTheme="minorHAnsi" w:hAnsiTheme="minorHAnsi" w:cstheme="minorHAnsi"/>
          <w:sz w:val="22"/>
          <w:szCs w:val="22"/>
        </w:rPr>
        <w:t>financial harm to</w:t>
      </w:r>
      <w:r w:rsidRPr="00675FAF">
        <w:rPr>
          <w:rFonts w:asciiTheme="minorHAnsi" w:hAnsiTheme="minorHAnsi" w:cstheme="minorHAnsi"/>
          <w:sz w:val="22"/>
          <w:szCs w:val="22"/>
        </w:rPr>
        <w:t xml:space="preserve"> themselves or their families.”</w:t>
      </w:r>
    </w:p>
    <w:p w14:paraId="5621B990" w14:textId="6C196A37" w:rsidR="00675FAF" w:rsidRPr="00675FAF" w:rsidRDefault="00675FAF" w:rsidP="003D792B">
      <w:pPr>
        <w:pStyle w:val="Default"/>
        <w:spacing w:line="276" w:lineRule="auto"/>
        <w:contextualSpacing/>
        <w:rPr>
          <w:rFonts w:asciiTheme="minorHAnsi" w:hAnsiTheme="minorHAnsi" w:cstheme="minorHAnsi"/>
          <w:sz w:val="22"/>
          <w:szCs w:val="22"/>
        </w:rPr>
      </w:pPr>
    </w:p>
    <w:p w14:paraId="73887C95" w14:textId="66147B0A" w:rsidR="006A4028" w:rsidRDefault="00BE4038" w:rsidP="003D792B">
      <w:pPr>
        <w:pStyle w:val="Default"/>
        <w:spacing w:line="276" w:lineRule="auto"/>
        <w:contextualSpacing/>
        <w:rPr>
          <w:rFonts w:asciiTheme="minorHAnsi" w:hAnsiTheme="minorHAnsi" w:cstheme="minorHAnsi"/>
          <w:sz w:val="22"/>
          <w:szCs w:val="22"/>
        </w:rPr>
      </w:pPr>
      <w:r>
        <w:rPr>
          <w:rFonts w:asciiTheme="minorHAnsi" w:hAnsiTheme="minorHAnsi" w:cstheme="minorHAnsi"/>
          <w:sz w:val="22"/>
          <w:szCs w:val="22"/>
        </w:rPr>
        <w:t>“</w:t>
      </w:r>
      <w:r w:rsidR="006A4028">
        <w:rPr>
          <w:rFonts w:asciiTheme="minorHAnsi" w:hAnsiTheme="minorHAnsi" w:cstheme="minorHAnsi"/>
          <w:sz w:val="22"/>
          <w:szCs w:val="22"/>
        </w:rPr>
        <w:t>Our</w:t>
      </w:r>
      <w:r w:rsidR="00292CA5">
        <w:rPr>
          <w:rFonts w:asciiTheme="minorHAnsi" w:hAnsiTheme="minorHAnsi" w:cstheme="minorHAnsi"/>
          <w:sz w:val="22"/>
          <w:szCs w:val="22"/>
        </w:rPr>
        <w:t xml:space="preserve"> study design</w:t>
      </w:r>
      <w:r w:rsidR="006A4028">
        <w:rPr>
          <w:rFonts w:asciiTheme="minorHAnsi" w:hAnsiTheme="minorHAnsi" w:cstheme="minorHAnsi"/>
          <w:sz w:val="22"/>
          <w:szCs w:val="22"/>
        </w:rPr>
        <w:t xml:space="preserve"> – </w:t>
      </w:r>
      <w:r w:rsidR="00292CA5">
        <w:rPr>
          <w:rFonts w:asciiTheme="minorHAnsi" w:hAnsiTheme="minorHAnsi" w:cstheme="minorHAnsi"/>
          <w:sz w:val="22"/>
          <w:szCs w:val="22"/>
        </w:rPr>
        <w:t>potential transplant recipients will be randomly offered or not offered wage reimbursement for their donors</w:t>
      </w:r>
      <w:r w:rsidR="006A4028">
        <w:rPr>
          <w:rFonts w:asciiTheme="minorHAnsi" w:hAnsiTheme="minorHAnsi" w:cstheme="minorHAnsi"/>
          <w:sz w:val="22"/>
          <w:szCs w:val="22"/>
        </w:rPr>
        <w:t xml:space="preserve"> –</w:t>
      </w:r>
      <w:r w:rsidR="00292CA5">
        <w:rPr>
          <w:rFonts w:asciiTheme="minorHAnsi" w:hAnsiTheme="minorHAnsi" w:cstheme="minorHAnsi"/>
          <w:sz w:val="22"/>
          <w:szCs w:val="22"/>
        </w:rPr>
        <w:t xml:space="preserve"> incorporates a high level of scientific rigor,” noted Robert M. Merion, MD, president and CEO of Arbor Research Collaborative for Health. “When the study is completed, we </w:t>
      </w:r>
      <w:r w:rsidR="00292CA5">
        <w:rPr>
          <w:rFonts w:asciiTheme="minorHAnsi" w:hAnsiTheme="minorHAnsi" w:cstheme="minorHAnsi"/>
          <w:sz w:val="22"/>
          <w:szCs w:val="22"/>
        </w:rPr>
        <w:lastRenderedPageBreak/>
        <w:t xml:space="preserve">will know much more about </w:t>
      </w:r>
      <w:r w:rsidR="006A4028">
        <w:rPr>
          <w:rFonts w:asciiTheme="minorHAnsi" w:hAnsiTheme="minorHAnsi" w:cstheme="minorHAnsi"/>
          <w:sz w:val="22"/>
          <w:szCs w:val="22"/>
        </w:rPr>
        <w:t xml:space="preserve">the role played by lost wages as a barrier to living organ donation, and the extent to which removal of that barrier leads to more living donor transplants and improved lives for patients. </w:t>
      </w:r>
      <w:r>
        <w:rPr>
          <w:rFonts w:asciiTheme="minorHAnsi" w:hAnsiTheme="minorHAnsi" w:cstheme="minorHAnsi"/>
          <w:sz w:val="22"/>
          <w:szCs w:val="22"/>
        </w:rPr>
        <w:t xml:space="preserve">We are </w:t>
      </w:r>
      <w:r w:rsidR="006A4028">
        <w:rPr>
          <w:rFonts w:asciiTheme="minorHAnsi" w:hAnsiTheme="minorHAnsi" w:cstheme="minorHAnsi"/>
          <w:sz w:val="22"/>
          <w:szCs w:val="22"/>
        </w:rPr>
        <w:t xml:space="preserve">delighted that the </w:t>
      </w:r>
      <w:r>
        <w:rPr>
          <w:rFonts w:asciiTheme="minorHAnsi" w:hAnsiTheme="minorHAnsi" w:cstheme="minorHAnsi"/>
          <w:sz w:val="22"/>
          <w:szCs w:val="22"/>
        </w:rPr>
        <w:t xml:space="preserve">Laura and John Arnold Foundation </w:t>
      </w:r>
      <w:r w:rsidR="006A4028">
        <w:rPr>
          <w:rFonts w:asciiTheme="minorHAnsi" w:hAnsiTheme="minorHAnsi" w:cstheme="minorHAnsi"/>
          <w:sz w:val="22"/>
          <w:szCs w:val="22"/>
        </w:rPr>
        <w:t>has recognized the societal importance of this question.”</w:t>
      </w:r>
    </w:p>
    <w:p w14:paraId="5425094A" w14:textId="046D0A75" w:rsidR="00675FAF" w:rsidRPr="00675FAF" w:rsidRDefault="00675FAF" w:rsidP="003D792B">
      <w:pPr>
        <w:pStyle w:val="Default"/>
        <w:spacing w:line="276" w:lineRule="auto"/>
        <w:contextualSpacing/>
        <w:rPr>
          <w:rFonts w:asciiTheme="minorHAnsi" w:hAnsiTheme="minorHAnsi" w:cstheme="minorHAnsi"/>
          <w:sz w:val="22"/>
          <w:szCs w:val="22"/>
        </w:rPr>
      </w:pPr>
    </w:p>
    <w:p w14:paraId="24E75E29" w14:textId="502B15FB" w:rsidR="00EF1890" w:rsidRPr="00C02309" w:rsidRDefault="00C02309" w:rsidP="003D792B">
      <w:pPr>
        <w:pStyle w:val="Body"/>
        <w:spacing w:line="276" w:lineRule="auto"/>
        <w:rPr>
          <w:rFonts w:asciiTheme="minorHAnsi" w:hAnsiTheme="minorHAnsi" w:cstheme="minorHAnsi"/>
          <w:color w:val="auto"/>
        </w:rPr>
      </w:pPr>
      <w:r w:rsidRPr="00C02309">
        <w:rPr>
          <w:rFonts w:asciiTheme="minorHAnsi" w:hAnsiTheme="minorHAnsi" w:cstheme="minorHAnsi"/>
          <w:color w:val="auto"/>
        </w:rPr>
        <w:t>The trial will begin in 2017</w:t>
      </w:r>
      <w:r w:rsidR="001A391E">
        <w:rPr>
          <w:rFonts w:asciiTheme="minorHAnsi" w:hAnsiTheme="minorHAnsi" w:cstheme="minorHAnsi"/>
          <w:color w:val="auto"/>
        </w:rPr>
        <w:t xml:space="preserve"> and is projected to run through 2018.</w:t>
      </w:r>
    </w:p>
    <w:p w14:paraId="24E75E2A" w14:textId="77777777" w:rsidR="0075110A" w:rsidRPr="00675FAF" w:rsidRDefault="0075110A" w:rsidP="003D792B">
      <w:pPr>
        <w:contextualSpacing/>
        <w:rPr>
          <w:rFonts w:asciiTheme="minorHAnsi" w:hAnsiTheme="minorHAnsi" w:cstheme="minorHAnsi"/>
        </w:rPr>
      </w:pPr>
    </w:p>
    <w:p w14:paraId="24E75E2B" w14:textId="77777777" w:rsidR="00B40624" w:rsidRPr="00675FAF" w:rsidRDefault="00B40624" w:rsidP="003D792B">
      <w:pPr>
        <w:contextualSpacing/>
        <w:jc w:val="center"/>
        <w:rPr>
          <w:rFonts w:asciiTheme="minorHAnsi" w:hAnsiTheme="minorHAnsi" w:cstheme="minorHAnsi"/>
        </w:rPr>
      </w:pPr>
      <w:r w:rsidRPr="00675FAF">
        <w:rPr>
          <w:rFonts w:asciiTheme="minorHAnsi" w:hAnsiTheme="minorHAnsi" w:cstheme="minorHAnsi"/>
        </w:rPr>
        <w:t>###</w:t>
      </w:r>
    </w:p>
    <w:p w14:paraId="02672F8E" w14:textId="1E180D1D" w:rsidR="00041F7D" w:rsidRPr="00675FAF" w:rsidRDefault="00041F7D" w:rsidP="003D792B">
      <w:pPr>
        <w:contextualSpacing/>
        <w:rPr>
          <w:rFonts w:asciiTheme="minorHAnsi" w:hAnsiTheme="minorHAnsi" w:cstheme="minorHAnsi"/>
          <w:b/>
        </w:rPr>
      </w:pPr>
      <w:r w:rsidRPr="00675FAF">
        <w:rPr>
          <w:rFonts w:asciiTheme="minorHAnsi" w:hAnsiTheme="minorHAnsi" w:cstheme="minorHAnsi"/>
          <w:b/>
        </w:rPr>
        <w:t>About NLDAC</w:t>
      </w:r>
    </w:p>
    <w:p w14:paraId="1BBBC9BC" w14:textId="35BBF5E8" w:rsidR="00041F7D" w:rsidRPr="00675FAF" w:rsidRDefault="00041F7D" w:rsidP="001E61D7">
      <w:pPr>
        <w:spacing w:after="75"/>
        <w:rPr>
          <w:rFonts w:asciiTheme="minorHAnsi" w:hAnsiTheme="minorHAnsi" w:cstheme="minorHAnsi"/>
        </w:rPr>
      </w:pPr>
      <w:r w:rsidRPr="00675FAF">
        <w:rPr>
          <w:rFonts w:asciiTheme="minorHAnsi" w:hAnsiTheme="minorHAnsi" w:cstheme="minorHAnsi"/>
        </w:rPr>
        <w:t>The National Living Donor Assistance Center (NLDAC) was established in 2007 to provide greater access to transplantation for persons who want to donate, but cannot otherwise afford the travel and subsistence expenses associated with donation. The program is funded by grant number U13HS07689 from the Healthcare System Bureau, Health Resources and Services Administration, U.S. Department of Health and Human Services. It is administered by the American Society of Transplant Surgeons, University of Arizona Health Sciences, Arbor Research Collaborative for Health, Washington University – Missouri, and Mayo Clinic – Arizona.</w:t>
      </w:r>
      <w:r w:rsidR="00675FAF" w:rsidRPr="00675FAF">
        <w:rPr>
          <w:rFonts w:asciiTheme="minorHAnsi" w:hAnsiTheme="minorHAnsi" w:cstheme="minorHAnsi"/>
        </w:rPr>
        <w:t xml:space="preserve"> For more information, visit LivingDonorAssistance.org.</w:t>
      </w:r>
    </w:p>
    <w:p w14:paraId="4C79898A" w14:textId="77777777" w:rsidR="00041F7D" w:rsidRPr="00675FAF" w:rsidRDefault="00041F7D" w:rsidP="003D792B">
      <w:pPr>
        <w:contextualSpacing/>
        <w:rPr>
          <w:rFonts w:asciiTheme="minorHAnsi" w:hAnsiTheme="minorHAnsi" w:cstheme="minorHAnsi"/>
          <w:b/>
        </w:rPr>
      </w:pPr>
    </w:p>
    <w:p w14:paraId="24E75E2C" w14:textId="369EBA8B" w:rsidR="005160DE" w:rsidRPr="00675FAF" w:rsidRDefault="005160DE" w:rsidP="003D792B">
      <w:pPr>
        <w:contextualSpacing/>
        <w:rPr>
          <w:rFonts w:asciiTheme="minorHAnsi" w:hAnsiTheme="minorHAnsi" w:cstheme="minorHAnsi"/>
          <w:b/>
        </w:rPr>
      </w:pPr>
      <w:r w:rsidRPr="00675FAF">
        <w:rPr>
          <w:rFonts w:asciiTheme="minorHAnsi" w:hAnsiTheme="minorHAnsi" w:cstheme="minorHAnsi"/>
          <w:b/>
        </w:rPr>
        <w:t>About ASTS</w:t>
      </w:r>
    </w:p>
    <w:p w14:paraId="24E75E2D" w14:textId="73221B43" w:rsidR="00AA29F1" w:rsidRPr="00675FAF" w:rsidRDefault="005160DE" w:rsidP="003D792B">
      <w:pPr>
        <w:contextualSpacing/>
        <w:rPr>
          <w:rFonts w:asciiTheme="minorHAnsi" w:hAnsiTheme="minorHAnsi" w:cstheme="minorHAnsi"/>
          <w:color w:val="000000"/>
          <w:kern w:val="36"/>
        </w:rPr>
      </w:pPr>
      <w:r w:rsidRPr="00675FAF">
        <w:rPr>
          <w:rFonts w:asciiTheme="minorHAnsi" w:hAnsiTheme="minorHAnsi" w:cstheme="minorHAnsi"/>
        </w:rPr>
        <w:t xml:space="preserve">Established in 1974, the </w:t>
      </w:r>
      <w:hyperlink r:id="rId11" w:history="1">
        <w:r w:rsidRPr="00675FAF">
          <w:rPr>
            <w:rStyle w:val="Hyperlink"/>
            <w:rFonts w:asciiTheme="minorHAnsi" w:hAnsiTheme="minorHAnsi" w:cstheme="minorHAnsi"/>
          </w:rPr>
          <w:t>American Society of Transplant Surgeons</w:t>
        </w:r>
      </w:hyperlink>
      <w:r w:rsidRPr="00675FAF">
        <w:rPr>
          <w:rFonts w:asciiTheme="minorHAnsi" w:hAnsiTheme="minorHAnsi" w:cstheme="minorHAnsi"/>
        </w:rPr>
        <w:t xml:space="preserve"> (ASTS) is the oldest</w:t>
      </w:r>
      <w:r w:rsidR="0061076F" w:rsidRPr="00675FAF">
        <w:rPr>
          <w:rFonts w:asciiTheme="minorHAnsi" w:hAnsiTheme="minorHAnsi" w:cstheme="minorHAnsi"/>
        </w:rPr>
        <w:t xml:space="preserve"> abdominal organ</w:t>
      </w:r>
      <w:r w:rsidRPr="00675FAF">
        <w:rPr>
          <w:rFonts w:asciiTheme="minorHAnsi" w:hAnsiTheme="minorHAnsi" w:cstheme="minorHAnsi"/>
        </w:rPr>
        <w:t xml:space="preserve"> transplant soci</w:t>
      </w:r>
      <w:r w:rsidR="00353B79" w:rsidRPr="00675FAF">
        <w:rPr>
          <w:rFonts w:asciiTheme="minorHAnsi" w:hAnsiTheme="minorHAnsi" w:cstheme="minorHAnsi"/>
        </w:rPr>
        <w:t>ety</w:t>
      </w:r>
      <w:r w:rsidR="00AD4B73" w:rsidRPr="00675FAF">
        <w:rPr>
          <w:rFonts w:asciiTheme="minorHAnsi" w:hAnsiTheme="minorHAnsi" w:cstheme="minorHAnsi"/>
        </w:rPr>
        <w:t>,</w:t>
      </w:r>
      <w:r w:rsidR="00353B79" w:rsidRPr="00675FAF">
        <w:rPr>
          <w:rFonts w:asciiTheme="minorHAnsi" w:hAnsiTheme="minorHAnsi" w:cstheme="minorHAnsi"/>
        </w:rPr>
        <w:t xml:space="preserve"> serving </w:t>
      </w:r>
      <w:r w:rsidR="00740FD9" w:rsidRPr="00675FAF">
        <w:rPr>
          <w:rFonts w:asciiTheme="minorHAnsi" w:hAnsiTheme="minorHAnsi" w:cstheme="minorHAnsi"/>
        </w:rPr>
        <w:t>approximately 1,800</w:t>
      </w:r>
      <w:r w:rsidRPr="00675FAF">
        <w:rPr>
          <w:rFonts w:asciiTheme="minorHAnsi" w:hAnsiTheme="minorHAnsi" w:cstheme="minorHAnsi"/>
        </w:rPr>
        <w:t xml:space="preserve"> surgeons, physicians, scientists, pharmacists, coordinators, and advanced transplant providers. ASTS is committed to </w:t>
      </w:r>
      <w:r w:rsidRPr="00675FAF">
        <w:rPr>
          <w:rFonts w:asciiTheme="minorHAnsi" w:hAnsiTheme="minorHAnsi" w:cstheme="minorHAnsi"/>
          <w:color w:val="000000"/>
          <w:kern w:val="36"/>
        </w:rPr>
        <w:t>fostering the practice and science of transplantation and guiding those who make policy decisions by advocating for comprehensive and innovative solutions to the needs of our members and their patients. ASTS is a nonprofit organization in Arlington, V</w:t>
      </w:r>
      <w:r w:rsidR="00482563" w:rsidRPr="00675FAF">
        <w:rPr>
          <w:rFonts w:asciiTheme="minorHAnsi" w:hAnsiTheme="minorHAnsi" w:cstheme="minorHAnsi"/>
          <w:color w:val="000000"/>
          <w:kern w:val="36"/>
        </w:rPr>
        <w:t>irginia</w:t>
      </w:r>
      <w:r w:rsidRPr="00675FAF">
        <w:rPr>
          <w:rFonts w:asciiTheme="minorHAnsi" w:hAnsiTheme="minorHAnsi" w:cstheme="minorHAnsi"/>
          <w:color w:val="000000"/>
          <w:kern w:val="36"/>
        </w:rPr>
        <w:t xml:space="preserve">. For more information, </w:t>
      </w:r>
      <w:r w:rsidR="00AE6E51" w:rsidRPr="00675FAF">
        <w:rPr>
          <w:rFonts w:asciiTheme="minorHAnsi" w:hAnsiTheme="minorHAnsi" w:cstheme="minorHAnsi"/>
          <w:color w:val="000000"/>
          <w:kern w:val="36"/>
        </w:rPr>
        <w:t>visit</w:t>
      </w:r>
      <w:r w:rsidRPr="00675FAF">
        <w:rPr>
          <w:rFonts w:asciiTheme="minorHAnsi" w:hAnsiTheme="minorHAnsi" w:cstheme="minorHAnsi"/>
          <w:color w:val="000000"/>
          <w:kern w:val="36"/>
        </w:rPr>
        <w:t xml:space="preserve"> </w:t>
      </w:r>
      <w:hyperlink r:id="rId12" w:history="1">
        <w:r w:rsidR="0061076F" w:rsidRPr="00675FAF">
          <w:rPr>
            <w:rStyle w:val="Hyperlink"/>
            <w:rFonts w:asciiTheme="minorHAnsi" w:hAnsiTheme="minorHAnsi" w:cstheme="minorHAnsi"/>
            <w:kern w:val="36"/>
          </w:rPr>
          <w:t>ASTS</w:t>
        </w:r>
        <w:r w:rsidRPr="00675FAF">
          <w:rPr>
            <w:rStyle w:val="Hyperlink"/>
            <w:rFonts w:asciiTheme="minorHAnsi" w:hAnsiTheme="minorHAnsi" w:cstheme="minorHAnsi"/>
            <w:kern w:val="36"/>
          </w:rPr>
          <w:t>.org</w:t>
        </w:r>
      </w:hyperlink>
      <w:r w:rsidRPr="00675FAF">
        <w:rPr>
          <w:rFonts w:asciiTheme="minorHAnsi" w:hAnsiTheme="minorHAnsi" w:cstheme="minorHAnsi"/>
          <w:color w:val="000000"/>
          <w:kern w:val="36"/>
        </w:rPr>
        <w:t>.</w:t>
      </w:r>
    </w:p>
    <w:p w14:paraId="7E7CC0AA" w14:textId="77777777" w:rsidR="00041F7D" w:rsidRPr="00675FAF" w:rsidRDefault="00041F7D" w:rsidP="003D792B">
      <w:pPr>
        <w:contextualSpacing/>
        <w:rPr>
          <w:rFonts w:asciiTheme="minorHAnsi" w:hAnsiTheme="minorHAnsi" w:cstheme="minorHAnsi"/>
          <w:color w:val="000000"/>
          <w:kern w:val="36"/>
        </w:rPr>
      </w:pPr>
    </w:p>
    <w:p w14:paraId="49EEEF7F" w14:textId="2533D78F" w:rsidR="00041F7D" w:rsidRPr="00675FAF" w:rsidRDefault="00041F7D" w:rsidP="003D792B">
      <w:pPr>
        <w:contextualSpacing/>
        <w:rPr>
          <w:rFonts w:asciiTheme="minorHAnsi" w:hAnsiTheme="minorHAnsi" w:cstheme="minorHAnsi"/>
          <w:b/>
          <w:color w:val="000000"/>
          <w:kern w:val="36"/>
        </w:rPr>
      </w:pPr>
      <w:r w:rsidRPr="00675FAF">
        <w:rPr>
          <w:rFonts w:asciiTheme="minorHAnsi" w:hAnsiTheme="minorHAnsi" w:cstheme="minorHAnsi"/>
          <w:b/>
          <w:color w:val="000000"/>
          <w:kern w:val="36"/>
        </w:rPr>
        <w:t>About Arbor Research</w:t>
      </w:r>
    </w:p>
    <w:p w14:paraId="77A441C3" w14:textId="2EAE8ACA" w:rsidR="00041F7D" w:rsidRPr="00675FAF" w:rsidRDefault="00EF3308" w:rsidP="003D792B">
      <w:pPr>
        <w:contextualSpacing/>
        <w:rPr>
          <w:rFonts w:asciiTheme="minorHAnsi" w:hAnsiTheme="minorHAnsi" w:cstheme="minorHAnsi"/>
          <w:color w:val="000000"/>
          <w:kern w:val="36"/>
        </w:rPr>
      </w:pPr>
      <w:r w:rsidRPr="00EF3308">
        <w:rPr>
          <w:rFonts w:asciiTheme="minorHAnsi" w:hAnsiTheme="minorHAnsi" w:cstheme="minorHAnsi"/>
          <w:color w:val="000000"/>
          <w:kern w:val="36"/>
        </w:rPr>
        <w:t xml:space="preserve">Arbor Research Collaborative for Health is committed to improving patient care through research that shapes medical policies and practice. In particular, Arbor Research conducts health outcomes research on chronic disease and end-stage organ failure, with expertise in </w:t>
      </w:r>
      <w:proofErr w:type="spellStart"/>
      <w:r w:rsidRPr="00EF3308">
        <w:rPr>
          <w:rFonts w:asciiTheme="minorHAnsi" w:hAnsiTheme="minorHAnsi" w:cstheme="minorHAnsi"/>
          <w:color w:val="000000"/>
          <w:kern w:val="36"/>
        </w:rPr>
        <w:t>biostatistical</w:t>
      </w:r>
      <w:proofErr w:type="spellEnd"/>
      <w:r w:rsidRPr="00EF3308">
        <w:rPr>
          <w:rFonts w:asciiTheme="minorHAnsi" w:hAnsiTheme="minorHAnsi" w:cstheme="minorHAnsi"/>
          <w:color w:val="000000"/>
          <w:kern w:val="36"/>
        </w:rPr>
        <w:t xml:space="preserve"> analysis, clinical practice, health economics, public policy, database management and integra</w:t>
      </w:r>
      <w:r>
        <w:rPr>
          <w:rFonts w:asciiTheme="minorHAnsi" w:hAnsiTheme="minorHAnsi" w:cstheme="minorHAnsi"/>
          <w:color w:val="000000"/>
          <w:kern w:val="36"/>
        </w:rPr>
        <w:t xml:space="preserve">tion, and project coordination. </w:t>
      </w:r>
      <w:r w:rsidRPr="00EF3308">
        <w:rPr>
          <w:rFonts w:asciiTheme="minorHAnsi" w:hAnsiTheme="minorHAnsi" w:cstheme="minorHAnsi"/>
          <w:color w:val="000000"/>
          <w:kern w:val="36"/>
        </w:rPr>
        <w:t xml:space="preserve">Through research projects that are national and global in scope, Arbor Research’s scientific collaborations provide valuable and timely information to the worldwide health care community. A full description of the project portfolio is available at </w:t>
      </w:r>
      <w:hyperlink r:id="rId13" w:history="1">
        <w:r w:rsidRPr="00EF3308">
          <w:rPr>
            <w:rStyle w:val="Hyperlink"/>
            <w:rFonts w:asciiTheme="minorHAnsi" w:hAnsiTheme="minorHAnsi" w:cstheme="minorHAnsi"/>
            <w:kern w:val="36"/>
          </w:rPr>
          <w:t>ArborResearch.org</w:t>
        </w:r>
      </w:hyperlink>
      <w:r w:rsidRPr="00EF3308">
        <w:rPr>
          <w:rFonts w:asciiTheme="minorHAnsi" w:hAnsiTheme="minorHAnsi" w:cstheme="minorHAnsi"/>
          <w:color w:val="000000"/>
          <w:kern w:val="36"/>
        </w:rPr>
        <w:t xml:space="preserve">. </w:t>
      </w:r>
    </w:p>
    <w:p w14:paraId="4A737676" w14:textId="77777777" w:rsidR="001E61D7" w:rsidRDefault="001E61D7" w:rsidP="003D792B">
      <w:pPr>
        <w:contextualSpacing/>
        <w:rPr>
          <w:rFonts w:asciiTheme="minorHAnsi" w:hAnsiTheme="minorHAnsi" w:cstheme="minorHAnsi"/>
          <w:b/>
          <w:color w:val="000000"/>
          <w:kern w:val="36"/>
        </w:rPr>
      </w:pPr>
    </w:p>
    <w:p w14:paraId="5720C431" w14:textId="473EACAE" w:rsidR="00041F7D" w:rsidRPr="000E3738" w:rsidRDefault="00041F7D" w:rsidP="003D792B">
      <w:pPr>
        <w:contextualSpacing/>
        <w:rPr>
          <w:rFonts w:asciiTheme="minorHAnsi" w:hAnsiTheme="minorHAnsi" w:cstheme="minorHAnsi"/>
          <w:b/>
          <w:color w:val="000000"/>
          <w:kern w:val="36"/>
        </w:rPr>
      </w:pPr>
      <w:r w:rsidRPr="000E3738">
        <w:rPr>
          <w:rFonts w:asciiTheme="minorHAnsi" w:hAnsiTheme="minorHAnsi" w:cstheme="minorHAnsi"/>
          <w:b/>
          <w:color w:val="000000"/>
          <w:kern w:val="36"/>
        </w:rPr>
        <w:t>About the Laura and John Arnold Foundation</w:t>
      </w:r>
    </w:p>
    <w:p w14:paraId="44BCCB0F" w14:textId="77777777" w:rsidR="003C3327" w:rsidRPr="003C3327" w:rsidRDefault="003C3327" w:rsidP="003C3327">
      <w:pPr>
        <w:shd w:val="clear" w:color="auto" w:fill="FFFFFF"/>
        <w:textAlignment w:val="baseline"/>
      </w:pPr>
      <w:r w:rsidRPr="003C3327">
        <w:t>LJAF is a private foundation that is working to improve the lives of individuals by strengthening our social, governmental, and economic systems. It</w:t>
      </w:r>
      <w:bookmarkStart w:id="0" w:name="_GoBack"/>
      <w:bookmarkEnd w:id="0"/>
      <w:r w:rsidRPr="003C3327">
        <w:t xml:space="preserve"> has offices in Houston, New York City, and Washington, D.C. </w:t>
      </w:r>
      <w:hyperlink r:id="rId14" w:history="1">
        <w:r w:rsidRPr="003C3327">
          <w:rPr>
            <w:rStyle w:val="Hyperlink"/>
            <w:color w:val="auto"/>
            <w:bdr w:val="none" w:sz="0" w:space="0" w:color="auto" w:frame="1"/>
          </w:rPr>
          <w:t>www.arnoldfoundation.org</w:t>
        </w:r>
      </w:hyperlink>
      <w:r w:rsidRPr="003C3327">
        <w:t>.</w:t>
      </w:r>
    </w:p>
    <w:p w14:paraId="727EC9E7" w14:textId="414D121D" w:rsidR="00041F7D" w:rsidRPr="00675FAF" w:rsidRDefault="00041F7D" w:rsidP="003C3327">
      <w:pPr>
        <w:contextualSpacing/>
        <w:rPr>
          <w:rFonts w:asciiTheme="minorHAnsi" w:hAnsiTheme="minorHAnsi" w:cstheme="minorHAnsi"/>
          <w:color w:val="000000"/>
          <w:kern w:val="36"/>
        </w:rPr>
      </w:pPr>
    </w:p>
    <w:sectPr w:rsidR="00041F7D" w:rsidRPr="00675FAF" w:rsidSect="004C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C6290"/>
    <w:multiLevelType w:val="hybridMultilevel"/>
    <w:tmpl w:val="CFDCC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C15F1"/>
    <w:multiLevelType w:val="hybridMultilevel"/>
    <w:tmpl w:val="3AEA74E8"/>
    <w:lvl w:ilvl="0" w:tplc="6A00FCD6">
      <w:numFmt w:val="bullet"/>
      <w:lvlText w:val="-"/>
      <w:lvlJc w:val="left"/>
      <w:pPr>
        <w:tabs>
          <w:tab w:val="num" w:pos="1080"/>
        </w:tabs>
        <w:ind w:left="1080" w:hanging="72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3E"/>
    <w:rsid w:val="0001397C"/>
    <w:rsid w:val="00016452"/>
    <w:rsid w:val="000235E3"/>
    <w:rsid w:val="00041F7D"/>
    <w:rsid w:val="00054B71"/>
    <w:rsid w:val="000739A2"/>
    <w:rsid w:val="00076A02"/>
    <w:rsid w:val="00094CA0"/>
    <w:rsid w:val="000D2341"/>
    <w:rsid w:val="000E3738"/>
    <w:rsid w:val="000E584B"/>
    <w:rsid w:val="0010315A"/>
    <w:rsid w:val="00130386"/>
    <w:rsid w:val="00145387"/>
    <w:rsid w:val="00161693"/>
    <w:rsid w:val="001A391E"/>
    <w:rsid w:val="001D0ADC"/>
    <w:rsid w:val="001E61D7"/>
    <w:rsid w:val="00236EA4"/>
    <w:rsid w:val="00285BE8"/>
    <w:rsid w:val="00287EF0"/>
    <w:rsid w:val="00292CA5"/>
    <w:rsid w:val="002A2F9B"/>
    <w:rsid w:val="002B3B84"/>
    <w:rsid w:val="002E6AF5"/>
    <w:rsid w:val="00344428"/>
    <w:rsid w:val="00344B75"/>
    <w:rsid w:val="00353B79"/>
    <w:rsid w:val="003B708F"/>
    <w:rsid w:val="003C3327"/>
    <w:rsid w:val="003D792B"/>
    <w:rsid w:val="00422B83"/>
    <w:rsid w:val="00447CE7"/>
    <w:rsid w:val="00471EAF"/>
    <w:rsid w:val="00477F80"/>
    <w:rsid w:val="00482563"/>
    <w:rsid w:val="00493237"/>
    <w:rsid w:val="004C1517"/>
    <w:rsid w:val="004C4013"/>
    <w:rsid w:val="005160DE"/>
    <w:rsid w:val="00551617"/>
    <w:rsid w:val="00556B9D"/>
    <w:rsid w:val="005D35E3"/>
    <w:rsid w:val="005F2F3A"/>
    <w:rsid w:val="0061076F"/>
    <w:rsid w:val="006577AE"/>
    <w:rsid w:val="00665252"/>
    <w:rsid w:val="0067432E"/>
    <w:rsid w:val="00675FAF"/>
    <w:rsid w:val="0068273E"/>
    <w:rsid w:val="0069761D"/>
    <w:rsid w:val="006A4028"/>
    <w:rsid w:val="006A54F3"/>
    <w:rsid w:val="006F176B"/>
    <w:rsid w:val="00740FD9"/>
    <w:rsid w:val="0075110A"/>
    <w:rsid w:val="007A07CE"/>
    <w:rsid w:val="007A124A"/>
    <w:rsid w:val="007B303B"/>
    <w:rsid w:val="007E3914"/>
    <w:rsid w:val="00806DE4"/>
    <w:rsid w:val="008315E5"/>
    <w:rsid w:val="00837F63"/>
    <w:rsid w:val="008A1D00"/>
    <w:rsid w:val="009204B8"/>
    <w:rsid w:val="00947D83"/>
    <w:rsid w:val="009767D5"/>
    <w:rsid w:val="009E5409"/>
    <w:rsid w:val="009F5D41"/>
    <w:rsid w:val="00A3273B"/>
    <w:rsid w:val="00A92AD6"/>
    <w:rsid w:val="00AA29F1"/>
    <w:rsid w:val="00AD4B73"/>
    <w:rsid w:val="00AE6E51"/>
    <w:rsid w:val="00B40624"/>
    <w:rsid w:val="00B66C05"/>
    <w:rsid w:val="00B714FA"/>
    <w:rsid w:val="00B74128"/>
    <w:rsid w:val="00BA6C53"/>
    <w:rsid w:val="00BC4C1F"/>
    <w:rsid w:val="00BD02A4"/>
    <w:rsid w:val="00BE4038"/>
    <w:rsid w:val="00BE44B1"/>
    <w:rsid w:val="00C02309"/>
    <w:rsid w:val="00C2298E"/>
    <w:rsid w:val="00C348AE"/>
    <w:rsid w:val="00C8789D"/>
    <w:rsid w:val="00CB3D20"/>
    <w:rsid w:val="00CC4FC3"/>
    <w:rsid w:val="00CD3457"/>
    <w:rsid w:val="00CF4D03"/>
    <w:rsid w:val="00D12EEF"/>
    <w:rsid w:val="00D13AC4"/>
    <w:rsid w:val="00D14663"/>
    <w:rsid w:val="00D40DC0"/>
    <w:rsid w:val="00DD39B2"/>
    <w:rsid w:val="00E16ECF"/>
    <w:rsid w:val="00E36116"/>
    <w:rsid w:val="00E43407"/>
    <w:rsid w:val="00E86A16"/>
    <w:rsid w:val="00E92910"/>
    <w:rsid w:val="00EA5D6C"/>
    <w:rsid w:val="00ED74DB"/>
    <w:rsid w:val="00EF1890"/>
    <w:rsid w:val="00EF3308"/>
    <w:rsid w:val="00F0369F"/>
    <w:rsid w:val="00F41276"/>
    <w:rsid w:val="00F511FC"/>
    <w:rsid w:val="00F5208F"/>
    <w:rsid w:val="00F70F92"/>
    <w:rsid w:val="00F84A3D"/>
    <w:rsid w:val="00F946DF"/>
    <w:rsid w:val="00FA06EF"/>
    <w:rsid w:val="00FC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5E15"/>
  <w15:docId w15:val="{65C08B6A-98E8-4675-9629-80C1D9A5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15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9F1"/>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rsid w:val="00AA29F1"/>
    <w:rPr>
      <w:color w:val="0000FF"/>
      <w:u w:val="single"/>
      <w:lang w:val="en-US"/>
    </w:rPr>
  </w:style>
  <w:style w:type="paragraph" w:styleId="BalloonText">
    <w:name w:val="Balloon Text"/>
    <w:basedOn w:val="Normal"/>
    <w:link w:val="BalloonTextChar"/>
    <w:uiPriority w:val="99"/>
    <w:semiHidden/>
    <w:unhideWhenUsed/>
    <w:rsid w:val="0047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F80"/>
    <w:rPr>
      <w:rFonts w:ascii="Tahoma" w:hAnsi="Tahoma" w:cs="Tahoma"/>
      <w:sz w:val="16"/>
      <w:szCs w:val="16"/>
    </w:rPr>
  </w:style>
  <w:style w:type="paragraph" w:styleId="ListParagraph">
    <w:name w:val="List Paragraph"/>
    <w:basedOn w:val="Normal"/>
    <w:uiPriority w:val="34"/>
    <w:qFormat/>
    <w:rsid w:val="001D0ADC"/>
    <w:pPr>
      <w:ind w:left="720"/>
      <w:contextualSpacing/>
    </w:pPr>
  </w:style>
  <w:style w:type="character" w:styleId="Strong">
    <w:name w:val="Strong"/>
    <w:basedOn w:val="DefaultParagraphFont"/>
    <w:uiPriority w:val="22"/>
    <w:qFormat/>
    <w:rsid w:val="000235E3"/>
    <w:rPr>
      <w:b/>
      <w:bCs/>
    </w:rPr>
  </w:style>
  <w:style w:type="character" w:styleId="Emphasis">
    <w:name w:val="Emphasis"/>
    <w:basedOn w:val="DefaultParagraphFont"/>
    <w:uiPriority w:val="20"/>
    <w:qFormat/>
    <w:rsid w:val="000235E3"/>
    <w:rPr>
      <w:i/>
      <w:iCs/>
    </w:rPr>
  </w:style>
  <w:style w:type="paragraph" w:customStyle="1" w:styleId="Body">
    <w:name w:val="Body"/>
    <w:rsid w:val="00EF1890"/>
    <w:rPr>
      <w:rFonts w:ascii="Helvetica" w:eastAsia="Arial Unicode MS" w:hAnsi="Arial Unicode MS" w:cs="Arial Unicode MS"/>
      <w:color w:val="000000"/>
      <w:sz w:val="22"/>
      <w:szCs w:val="22"/>
    </w:rPr>
  </w:style>
  <w:style w:type="paragraph" w:styleId="BodyText">
    <w:name w:val="Body Text"/>
    <w:basedOn w:val="Normal"/>
    <w:link w:val="BodyTextChar"/>
    <w:qFormat/>
    <w:rsid w:val="00675FAF"/>
    <w:pPr>
      <w:spacing w:line="320" w:lineRule="atLeast"/>
      <w:ind w:left="720" w:firstLine="360"/>
      <w:jc w:val="both"/>
    </w:pPr>
    <w:rPr>
      <w:rFonts w:asciiTheme="minorHAnsi" w:eastAsia="Times New Roman" w:hAnsiTheme="minorHAnsi"/>
      <w:spacing w:val="-5"/>
      <w:sz w:val="20"/>
      <w:szCs w:val="20"/>
    </w:rPr>
  </w:style>
  <w:style w:type="character" w:customStyle="1" w:styleId="BodyTextChar">
    <w:name w:val="Body Text Char"/>
    <w:basedOn w:val="DefaultParagraphFont"/>
    <w:link w:val="BodyText"/>
    <w:rsid w:val="00675FAF"/>
    <w:rPr>
      <w:rFonts w:asciiTheme="minorHAnsi" w:eastAsia="Times New Roman" w:hAnsiTheme="minorHAnsi"/>
      <w:spacing w:val="-5"/>
    </w:rPr>
  </w:style>
  <w:style w:type="character" w:styleId="CommentReference">
    <w:name w:val="annotation reference"/>
    <w:basedOn w:val="DefaultParagraphFont"/>
    <w:uiPriority w:val="99"/>
    <w:semiHidden/>
    <w:unhideWhenUsed/>
    <w:rsid w:val="00BE4038"/>
    <w:rPr>
      <w:sz w:val="16"/>
      <w:szCs w:val="16"/>
    </w:rPr>
  </w:style>
  <w:style w:type="paragraph" w:styleId="CommentText">
    <w:name w:val="annotation text"/>
    <w:basedOn w:val="Normal"/>
    <w:link w:val="CommentTextChar"/>
    <w:uiPriority w:val="99"/>
    <w:semiHidden/>
    <w:unhideWhenUsed/>
    <w:rsid w:val="00BE4038"/>
    <w:pPr>
      <w:spacing w:line="240" w:lineRule="auto"/>
    </w:pPr>
    <w:rPr>
      <w:sz w:val="20"/>
      <w:szCs w:val="20"/>
    </w:rPr>
  </w:style>
  <w:style w:type="character" w:customStyle="1" w:styleId="CommentTextChar">
    <w:name w:val="Comment Text Char"/>
    <w:basedOn w:val="DefaultParagraphFont"/>
    <w:link w:val="CommentText"/>
    <w:uiPriority w:val="99"/>
    <w:semiHidden/>
    <w:rsid w:val="00BE4038"/>
  </w:style>
  <w:style w:type="paragraph" w:styleId="CommentSubject">
    <w:name w:val="annotation subject"/>
    <w:basedOn w:val="CommentText"/>
    <w:next w:val="CommentText"/>
    <w:link w:val="CommentSubjectChar"/>
    <w:uiPriority w:val="99"/>
    <w:semiHidden/>
    <w:unhideWhenUsed/>
    <w:rsid w:val="00BE4038"/>
    <w:rPr>
      <w:b/>
      <w:bCs/>
    </w:rPr>
  </w:style>
  <w:style w:type="character" w:customStyle="1" w:styleId="CommentSubjectChar">
    <w:name w:val="Comment Subject Char"/>
    <w:basedOn w:val="CommentTextChar"/>
    <w:link w:val="CommentSubject"/>
    <w:uiPriority w:val="99"/>
    <w:semiHidden/>
    <w:rsid w:val="00BE4038"/>
    <w:rPr>
      <w:b/>
      <w:bCs/>
    </w:rPr>
  </w:style>
  <w:style w:type="character" w:customStyle="1" w:styleId="gmail-il">
    <w:name w:val="gmail-il"/>
    <w:basedOn w:val="DefaultParagraphFont"/>
    <w:rsid w:val="000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2157">
      <w:bodyDiv w:val="1"/>
      <w:marLeft w:val="0"/>
      <w:marRight w:val="0"/>
      <w:marTop w:val="0"/>
      <w:marBottom w:val="0"/>
      <w:divBdr>
        <w:top w:val="none" w:sz="0" w:space="0" w:color="auto"/>
        <w:left w:val="none" w:sz="0" w:space="0" w:color="auto"/>
        <w:bottom w:val="none" w:sz="0" w:space="0" w:color="auto"/>
        <w:right w:val="none" w:sz="0" w:space="0" w:color="auto"/>
      </w:divBdr>
    </w:div>
    <w:div w:id="425156573">
      <w:bodyDiv w:val="1"/>
      <w:marLeft w:val="0"/>
      <w:marRight w:val="0"/>
      <w:marTop w:val="0"/>
      <w:marBottom w:val="0"/>
      <w:divBdr>
        <w:top w:val="none" w:sz="0" w:space="0" w:color="auto"/>
        <w:left w:val="none" w:sz="0" w:space="0" w:color="auto"/>
        <w:bottom w:val="none" w:sz="0" w:space="0" w:color="auto"/>
        <w:right w:val="none" w:sz="0" w:space="0" w:color="auto"/>
      </w:divBdr>
    </w:div>
    <w:div w:id="946472674">
      <w:bodyDiv w:val="1"/>
      <w:marLeft w:val="0"/>
      <w:marRight w:val="0"/>
      <w:marTop w:val="0"/>
      <w:marBottom w:val="0"/>
      <w:divBdr>
        <w:top w:val="none" w:sz="0" w:space="0" w:color="auto"/>
        <w:left w:val="none" w:sz="0" w:space="0" w:color="auto"/>
        <w:bottom w:val="none" w:sz="0" w:space="0" w:color="auto"/>
        <w:right w:val="none" w:sz="0" w:space="0" w:color="auto"/>
      </w:divBdr>
    </w:div>
    <w:div w:id="19799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rborresearch.org/Home.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t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iane.mossholder@asts.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rnold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ccde35-d656-469c-8b53-e24617a37b9c">
      <UserInfo>
        <DisplayName>Kim Gifford</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81CAA48CFF5489EC0CCF8DEB3E3AB" ma:contentTypeVersion="4" ma:contentTypeDescription="Create a new document." ma:contentTypeScope="" ma:versionID="2bdb78405b52d1522f6912c5b99e12e5">
  <xsd:schema xmlns:xsd="http://www.w3.org/2001/XMLSchema" xmlns:xs="http://www.w3.org/2001/XMLSchema" xmlns:p="http://schemas.microsoft.com/office/2006/metadata/properties" xmlns:ns2="62ccde35-d656-469c-8b53-e24617a37b9c" targetNamespace="http://schemas.microsoft.com/office/2006/metadata/properties" ma:root="true" ma:fieldsID="07e3e4fedc44ee559f96a718bfba405d" ns2:_="">
    <xsd:import namespace="62ccde35-d656-469c-8b53-e24617a37b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cde35-d656-469c-8b53-e24617a37b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67121-402E-4A65-82FF-CEB7BAE05AF7}">
  <ds:schemaRefs>
    <ds:schemaRef ds:uri="http://purl.org/dc/elements/1.1/"/>
    <ds:schemaRef ds:uri="http://www.w3.org/XML/1998/namespace"/>
    <ds:schemaRef ds:uri="http://purl.org/dc/dcmitype/"/>
    <ds:schemaRef ds:uri="http://purl.org/dc/terms/"/>
    <ds:schemaRef ds:uri="http://schemas.microsoft.com/office/2006/metadata/properties"/>
    <ds:schemaRef ds:uri="62ccde35-d656-469c-8b53-e24617a37b9c"/>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FAC641A-EF69-4351-8529-6289E9C9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cde35-d656-469c-8b53-e24617a37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2D762-66FB-4B6A-A579-FFF93A3D3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Surgery</Company>
  <LinksUpToDate>false</LinksUpToDate>
  <CharactersWithSpaces>5662</CharactersWithSpaces>
  <SharedDoc>false</SharedDoc>
  <HLinks>
    <vt:vector size="30" baseType="variant">
      <vt:variant>
        <vt:i4>5046360</vt:i4>
      </vt:variant>
      <vt:variant>
        <vt:i4>12</vt:i4>
      </vt:variant>
      <vt:variant>
        <vt:i4>0</vt:i4>
      </vt:variant>
      <vt:variant>
        <vt:i4>5</vt:i4>
      </vt:variant>
      <vt:variant>
        <vt:lpwstr>http://www.asts.org/</vt:lpwstr>
      </vt:variant>
      <vt:variant>
        <vt:lpwstr/>
      </vt:variant>
      <vt:variant>
        <vt:i4>5046360</vt:i4>
      </vt:variant>
      <vt:variant>
        <vt:i4>9</vt:i4>
      </vt:variant>
      <vt:variant>
        <vt:i4>0</vt:i4>
      </vt:variant>
      <vt:variant>
        <vt:i4>5</vt:i4>
      </vt:variant>
      <vt:variant>
        <vt:lpwstr>http://www.asts.org/</vt:lpwstr>
      </vt:variant>
      <vt:variant>
        <vt:lpwstr/>
      </vt:variant>
      <vt:variant>
        <vt:i4>5046360</vt:i4>
      </vt:variant>
      <vt:variant>
        <vt:i4>6</vt:i4>
      </vt:variant>
      <vt:variant>
        <vt:i4>0</vt:i4>
      </vt:variant>
      <vt:variant>
        <vt:i4>5</vt:i4>
      </vt:variant>
      <vt:variant>
        <vt:lpwstr>http://www.asts.org/</vt:lpwstr>
      </vt:variant>
      <vt:variant>
        <vt:lpwstr/>
      </vt:variant>
      <vt:variant>
        <vt:i4>5046360</vt:i4>
      </vt:variant>
      <vt:variant>
        <vt:i4>3</vt:i4>
      </vt:variant>
      <vt:variant>
        <vt:i4>0</vt:i4>
      </vt:variant>
      <vt:variant>
        <vt:i4>5</vt:i4>
      </vt:variant>
      <vt:variant>
        <vt:lpwstr>http://www.asts.org/</vt:lpwstr>
      </vt:variant>
      <vt:variant>
        <vt:lpwstr/>
      </vt:variant>
      <vt:variant>
        <vt:i4>4325431</vt:i4>
      </vt:variant>
      <vt:variant>
        <vt:i4>0</vt:i4>
      </vt:variant>
      <vt:variant>
        <vt:i4>0</vt:i4>
      </vt:variant>
      <vt:variant>
        <vt:i4>5</vt:i4>
      </vt:variant>
      <vt:variant>
        <vt:lpwstr>mailto:Katrina.Crist@asts.org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mabecassis</dc:creator>
  <cp:lastModifiedBy>Diane Mossholder</cp:lastModifiedBy>
  <cp:revision>4</cp:revision>
  <dcterms:created xsi:type="dcterms:W3CDTF">2016-12-19T20:56:00Z</dcterms:created>
  <dcterms:modified xsi:type="dcterms:W3CDTF">2016-12-19T21:09:00Z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0x01010014981CAA48CFF5489EC0CCF8DEB3E3AB</vt:lpwstr>
  </property>
</Properties>
</file>